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B9F" w:rsidRPr="002B135F" w:rsidRDefault="00AE3B9F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323E4F" w:themeColor="text2" w:themeShade="BF"/>
          <w:u w:val="single"/>
        </w:rPr>
      </w:pPr>
    </w:p>
    <w:p w:rsidR="00AE3B9F" w:rsidRPr="002B135F" w:rsidRDefault="00AE3B9F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323E4F" w:themeColor="text2" w:themeShade="BF"/>
          <w:u w:val="single"/>
        </w:rPr>
      </w:pPr>
    </w:p>
    <w:p w:rsidR="00AE3B9F" w:rsidRPr="002B135F" w:rsidRDefault="00AE3B9F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323E4F" w:themeColor="text2" w:themeShade="BF"/>
          <w:u w:val="single"/>
        </w:rPr>
      </w:pPr>
    </w:p>
    <w:p w:rsidR="00AE3B9F" w:rsidRPr="002B135F" w:rsidRDefault="00AE3B9F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323E4F" w:themeColor="text2" w:themeShade="BF"/>
          <w:u w:val="single"/>
        </w:rPr>
      </w:pPr>
    </w:p>
    <w:p w:rsidR="0040414B" w:rsidRPr="002B135F" w:rsidRDefault="00AE3B9F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color w:val="323E4F" w:themeColor="text2" w:themeShade="BF"/>
          <w:sz w:val="24"/>
          <w:szCs w:val="24"/>
          <w:u w:val="single"/>
        </w:rPr>
      </w:pPr>
      <w:proofErr w:type="spellStart"/>
      <w:r w:rsidRPr="002B135F">
        <w:rPr>
          <w:rFonts w:cs="Times New Roman"/>
          <w:b/>
          <w:bCs/>
          <w:color w:val="323E4F" w:themeColor="text2" w:themeShade="BF"/>
          <w:sz w:val="24"/>
          <w:szCs w:val="24"/>
          <w:u w:val="single"/>
        </w:rPr>
        <w:t>Cadrul</w:t>
      </w:r>
      <w:proofErr w:type="spellEnd"/>
      <w:r w:rsidRPr="002B135F">
        <w:rPr>
          <w:rFonts w:cs="Times New Roman"/>
          <w:b/>
          <w:bCs/>
          <w:color w:val="323E4F" w:themeColor="text2" w:themeShade="BF"/>
          <w:sz w:val="24"/>
          <w:szCs w:val="24"/>
          <w:u w:val="single"/>
        </w:rPr>
        <w:t xml:space="preserve"> legal relevant</w:t>
      </w:r>
    </w:p>
    <w:p w:rsidR="006D5E92" w:rsidRPr="002B135F" w:rsidRDefault="006D5E92" w:rsidP="002B135F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</w:rPr>
      </w:pPr>
      <w:bookmarkStart w:id="0" w:name="_GoBack"/>
      <w:bookmarkEnd w:id="0"/>
    </w:p>
    <w:p w:rsidR="00D9173B" w:rsidRPr="002B135F" w:rsidRDefault="00D9173B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  <w:lang w:val="ro-RO"/>
        </w:rPr>
      </w:pPr>
    </w:p>
    <w:p w:rsidR="00D9173B" w:rsidRPr="002B135F" w:rsidRDefault="00D9173B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  <w:lang w:val="ro-RO"/>
        </w:rPr>
      </w:pPr>
    </w:p>
    <w:p w:rsidR="00D9173B" w:rsidRPr="002B135F" w:rsidRDefault="00D9173B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  <w:lang w:val="ro-RO"/>
        </w:rPr>
      </w:pPr>
    </w:p>
    <w:p w:rsidR="00D9173B" w:rsidRPr="002B135F" w:rsidRDefault="002B135F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323E4F" w:themeColor="text2" w:themeShade="BF"/>
          <w:sz w:val="24"/>
          <w:szCs w:val="24"/>
          <w:lang w:val="ro-RO"/>
        </w:rPr>
      </w:pPr>
      <w:r>
        <w:rPr>
          <w:rFonts w:cs="Times New Roman"/>
          <w:b/>
          <w:color w:val="323E4F" w:themeColor="text2" w:themeShade="BF"/>
          <w:sz w:val="24"/>
          <w:szCs w:val="24"/>
          <w:lang w:val="ro-RO"/>
        </w:rPr>
        <w:t xml:space="preserve">A. </w:t>
      </w:r>
      <w:r w:rsidR="00D9173B" w:rsidRPr="002B135F">
        <w:rPr>
          <w:rFonts w:cs="Times New Roman"/>
          <w:b/>
          <w:color w:val="323E4F" w:themeColor="text2" w:themeShade="BF"/>
          <w:sz w:val="24"/>
          <w:szCs w:val="24"/>
          <w:lang w:val="ro-RO"/>
        </w:rPr>
        <w:t>Legislație națională</w:t>
      </w:r>
    </w:p>
    <w:p w:rsidR="00A30882" w:rsidRPr="002B135F" w:rsidRDefault="00A30882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323E4F" w:themeColor="text2" w:themeShade="BF"/>
          <w:sz w:val="24"/>
          <w:szCs w:val="24"/>
          <w:lang w:val="ro-RO"/>
        </w:rPr>
      </w:pPr>
    </w:p>
    <w:p w:rsidR="00D9173B" w:rsidRPr="002B135F" w:rsidRDefault="00D9173B" w:rsidP="002B135F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b/>
          <w:color w:val="323E4F" w:themeColor="text2" w:themeShade="BF"/>
          <w:sz w:val="24"/>
          <w:szCs w:val="24"/>
          <w:lang w:val="ro-RO"/>
        </w:rPr>
      </w:pPr>
      <w:r w:rsidRPr="002B135F">
        <w:rPr>
          <w:rFonts w:cs="Times New Roman"/>
          <w:color w:val="323E4F" w:themeColor="text2" w:themeShade="BF"/>
          <w:sz w:val="24"/>
          <w:szCs w:val="24"/>
          <w:lang w:val="ro-RO"/>
        </w:rPr>
        <w:t xml:space="preserve">Legea Educației Naționale nr. 1/2011; </w:t>
      </w:r>
      <w:hyperlink r:id="rId5" w:history="1">
        <w:r w:rsidRPr="002B135F">
          <w:rPr>
            <w:rStyle w:val="Hyperlink"/>
            <w:rFonts w:cs="Times New Roman"/>
            <w:color w:val="323E4F" w:themeColor="text2" w:themeShade="BF"/>
            <w:lang w:val="ro-RO"/>
          </w:rPr>
          <w:t>http://www.aracis.ro/uploads/media/Lege_nr._1_din_2011_actualizata_la_02-10-2015.pdf</w:t>
        </w:r>
      </w:hyperlink>
      <w:r w:rsidRPr="002B135F">
        <w:rPr>
          <w:rFonts w:cs="Times New Roman"/>
          <w:color w:val="323E4F" w:themeColor="text2" w:themeShade="BF"/>
          <w:sz w:val="24"/>
          <w:szCs w:val="24"/>
          <w:lang w:val="ro-RO"/>
        </w:rPr>
        <w:t xml:space="preserve">  </w:t>
      </w:r>
    </w:p>
    <w:p w:rsidR="00D9173B" w:rsidRPr="002B135F" w:rsidRDefault="00113790" w:rsidP="002B135F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color w:val="323E4F" w:themeColor="text2" w:themeShade="BF"/>
          <w:sz w:val="24"/>
          <w:szCs w:val="24"/>
        </w:rPr>
      </w:pPr>
      <w:hyperlink r:id="rId6" w:history="1">
        <w:r w:rsidR="00D9173B" w:rsidRPr="002B135F">
          <w:rPr>
            <w:rFonts w:cs="Times New Roman"/>
            <w:color w:val="323E4F" w:themeColor="text2" w:themeShade="BF"/>
            <w:sz w:val="24"/>
            <w:szCs w:val="24"/>
          </w:rPr>
          <w:t>Legea nr. 6 din 2016 pentru completarea Legii educatiei nationale nr. 1 din 2011</w:t>
        </w:r>
      </w:hyperlink>
      <w:r w:rsidR="00D9173B" w:rsidRPr="002B135F">
        <w:rPr>
          <w:rFonts w:cs="Times New Roman"/>
          <w:color w:val="323E4F" w:themeColor="text2" w:themeShade="BF"/>
          <w:sz w:val="24"/>
          <w:szCs w:val="24"/>
        </w:rPr>
        <w:t xml:space="preserve"> - </w:t>
      </w:r>
      <w:hyperlink r:id="rId7" w:history="1">
        <w:r w:rsidR="00D9173B" w:rsidRPr="002B135F">
          <w:rPr>
            <w:rStyle w:val="Hyperlink"/>
            <w:rFonts w:cs="Times New Roman"/>
            <w:color w:val="323E4F" w:themeColor="text2" w:themeShade="BF"/>
          </w:rPr>
          <w:t>http://www.isjialomita.ro/files/legi/Legea%20nr.%206%20din%202016%20pentru%20completarea%20Legii%20educatiei%20nationale%20nr.%201%20din%202011.pdf</w:t>
        </w:r>
      </w:hyperlink>
    </w:p>
    <w:p w:rsidR="00D9173B" w:rsidRPr="002B135F" w:rsidRDefault="00113790" w:rsidP="002B135F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color w:val="323E4F" w:themeColor="text2" w:themeShade="BF"/>
          <w:sz w:val="24"/>
          <w:szCs w:val="24"/>
        </w:rPr>
      </w:pPr>
      <w:hyperlink r:id="rId8" w:tooltip="Link permanent pentru Legea nr. 90/2014 pentru modificarea Legii nr. 263/2007 privind înfiinţarea, organizarea şi funcţionarea creşelor" w:history="1">
        <w:r w:rsidR="00D9173B" w:rsidRPr="002B135F">
          <w:rPr>
            <w:rStyle w:val="Hyperlink"/>
            <w:rFonts w:cs="Times New Roman"/>
            <w:bCs/>
            <w:color w:val="323E4F" w:themeColor="text2" w:themeShade="BF"/>
            <w:lang w:val="ro-RO"/>
          </w:rPr>
          <w:t>Legea nr. 90/2014 pentru modificarea Legii nr. 263/2007 privind înfiinţarea, organizarea şi funcţionarea creşelor</w:t>
        </w:r>
      </w:hyperlink>
      <w:r w:rsidR="00D9173B" w:rsidRPr="002B135F">
        <w:rPr>
          <w:rFonts w:cs="Times New Roman"/>
          <w:bCs/>
          <w:color w:val="323E4F" w:themeColor="text2" w:themeShade="BF"/>
          <w:sz w:val="24"/>
          <w:szCs w:val="24"/>
          <w:lang w:val="ro-RO"/>
        </w:rPr>
        <w:t xml:space="preserve"> - </w:t>
      </w:r>
      <w:hyperlink r:id="rId9" w:history="1">
        <w:r w:rsidR="00D9173B" w:rsidRPr="002B135F">
          <w:rPr>
            <w:rStyle w:val="Hyperlink"/>
            <w:rFonts w:cs="Times New Roman"/>
            <w:bCs/>
            <w:color w:val="323E4F" w:themeColor="text2" w:themeShade="BF"/>
            <w:lang w:val="ro-RO"/>
          </w:rPr>
          <w:t>http://legestart.ro/legea-nr-902014-pentru-modificarea-legii-nr-2632007-privind-infiintarea-organizarea-si-functionarea-creselor/</w:t>
        </w:r>
      </w:hyperlink>
    </w:p>
    <w:p w:rsidR="00D9173B" w:rsidRPr="002B135F" w:rsidRDefault="00D9173B" w:rsidP="002B135F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color w:val="323E4F" w:themeColor="text2" w:themeShade="BF"/>
          <w:sz w:val="24"/>
          <w:szCs w:val="24"/>
          <w:lang w:val="ro-RO"/>
        </w:rPr>
      </w:pP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Legea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nr. 263/2007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privind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organizarea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și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funcționarea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creșelor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(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amendată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prin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Legea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nr. 272/2009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și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Legea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90/2014); - </w:t>
      </w:r>
      <w:hyperlink r:id="rId10" w:history="1">
        <w:r w:rsidRPr="002B135F">
          <w:rPr>
            <w:rStyle w:val="Hyperlink"/>
            <w:rFonts w:cs="Times New Roman"/>
            <w:color w:val="323E4F" w:themeColor="text2" w:themeShade="BF"/>
          </w:rPr>
          <w:t>http://www.legex.ro/Legea-263-2007-80617.aspx</w:t>
        </w:r>
      </w:hyperlink>
    </w:p>
    <w:p w:rsidR="006F4440" w:rsidRPr="002B135F" w:rsidRDefault="00D9173B" w:rsidP="002B135F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color w:val="323E4F" w:themeColor="text2" w:themeShade="BF"/>
          <w:sz w:val="24"/>
          <w:szCs w:val="24"/>
        </w:rPr>
      </w:pPr>
      <w:proofErr w:type="spellStart"/>
      <w:r w:rsidRPr="002B135F">
        <w:rPr>
          <w:rStyle w:val="Accentuat"/>
          <w:rFonts w:cs="Times New Roman"/>
          <w:i w:val="0"/>
          <w:color w:val="323E4F" w:themeColor="text2" w:themeShade="BF"/>
          <w:sz w:val="24"/>
          <w:szCs w:val="24"/>
          <w:lang w:val="ro-RO"/>
        </w:rPr>
        <w:t>Hotararea</w:t>
      </w:r>
      <w:proofErr w:type="spellEnd"/>
      <w:r w:rsidRPr="002B135F">
        <w:rPr>
          <w:rStyle w:val="Accentuat"/>
          <w:rFonts w:cs="Times New Roman"/>
          <w:i w:val="0"/>
          <w:color w:val="323E4F" w:themeColor="text2" w:themeShade="BF"/>
          <w:sz w:val="24"/>
          <w:szCs w:val="24"/>
          <w:lang w:val="ro-RO"/>
        </w:rPr>
        <w:t xml:space="preserve"> Guvernului nr. 1252/2012</w:t>
      </w:r>
      <w:r w:rsidRPr="002B135F">
        <w:rPr>
          <w:rStyle w:val="Accentuat"/>
          <w:rFonts w:cs="Times New Roman"/>
          <w:color w:val="323E4F" w:themeColor="text2" w:themeShade="BF"/>
          <w:sz w:val="24"/>
          <w:szCs w:val="24"/>
          <w:lang w:val="ro-RO"/>
        </w:rPr>
        <w:t xml:space="preserve"> </w:t>
      </w:r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 xml:space="preserve">privind aprobarea Metodologiei de organizare si </w:t>
      </w:r>
      <w:proofErr w:type="spellStart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>functionare</w:t>
      </w:r>
      <w:proofErr w:type="spellEnd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 xml:space="preserve"> a </w:t>
      </w:r>
      <w:proofErr w:type="spellStart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>creselor</w:t>
      </w:r>
      <w:proofErr w:type="spellEnd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 xml:space="preserve"> si a altor </w:t>
      </w:r>
      <w:proofErr w:type="spellStart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>unitati</w:t>
      </w:r>
      <w:proofErr w:type="spellEnd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 xml:space="preserve"> de </w:t>
      </w:r>
      <w:proofErr w:type="spellStart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>educatie</w:t>
      </w:r>
      <w:proofErr w:type="spellEnd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 xml:space="preserve"> timpurie </w:t>
      </w:r>
      <w:proofErr w:type="spellStart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>anteprescolara</w:t>
      </w:r>
      <w:proofErr w:type="spellEnd"/>
      <w:r w:rsidRPr="002B135F">
        <w:rPr>
          <w:rFonts w:cs="Times New Roman"/>
          <w:iCs/>
          <w:color w:val="323E4F" w:themeColor="text2" w:themeShade="BF"/>
          <w:sz w:val="24"/>
          <w:szCs w:val="24"/>
          <w:lang w:val="ro-RO"/>
        </w:rPr>
        <w:t xml:space="preserve"> - </w:t>
      </w:r>
      <w:hyperlink r:id="rId11" w:history="1">
        <w:r w:rsidR="006F4440" w:rsidRPr="002B135F">
          <w:rPr>
            <w:rStyle w:val="Hyperlink"/>
            <w:rFonts w:cs="Times New Roman"/>
            <w:iCs/>
            <w:color w:val="323E4F" w:themeColor="text2" w:themeShade="BF"/>
            <w:lang w:val="ro-RO"/>
          </w:rPr>
          <w:t>http://lege5.ro/Gratuit/gmztomjygu/metodologia-de-organizare-si-functionare-a-creselor-si-a-altor-unitati-de-educatie-timpurie-anteprescolara-din-12122012?pid=&amp;d=2016-03-09</w:t>
        </w:r>
      </w:hyperlink>
    </w:p>
    <w:p w:rsidR="00D9173B" w:rsidRPr="002B135F" w:rsidRDefault="00D9173B" w:rsidP="002B135F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Times New Roman"/>
          <w:color w:val="323E4F" w:themeColor="text2" w:themeShade="BF"/>
          <w:sz w:val="24"/>
          <w:szCs w:val="24"/>
        </w:rPr>
      </w:pP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Legea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nr. 292/20.12.2011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privins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asistența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socială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>;</w:t>
      </w:r>
      <w:r w:rsidR="006F4440"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hyperlink r:id="rId12" w:history="1">
        <w:r w:rsidR="006F4440" w:rsidRPr="002B135F">
          <w:rPr>
            <w:rStyle w:val="Hyperlink"/>
            <w:rFonts w:cs="Times New Roman"/>
            <w:color w:val="323E4F" w:themeColor="text2" w:themeShade="BF"/>
          </w:rPr>
          <w:t>http://www.mmuncii.ro/pub/imagemanager/images/file/Legislatie/LEGI/L292-2011.pdf</w:t>
        </w:r>
      </w:hyperlink>
      <w:r w:rsidR="006F4440"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</w:p>
    <w:p w:rsidR="00D9173B" w:rsidRPr="002B135F" w:rsidRDefault="00D9173B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  <w:sz w:val="24"/>
          <w:szCs w:val="24"/>
        </w:rPr>
      </w:pPr>
    </w:p>
    <w:p w:rsidR="00D9173B" w:rsidRPr="002B135F" w:rsidRDefault="002B135F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323E4F" w:themeColor="text2" w:themeShade="BF"/>
          <w:sz w:val="24"/>
          <w:szCs w:val="24"/>
        </w:rPr>
      </w:pPr>
      <w:r>
        <w:rPr>
          <w:rFonts w:cs="Times New Roman"/>
          <w:b/>
          <w:color w:val="323E4F" w:themeColor="text2" w:themeShade="BF"/>
          <w:sz w:val="24"/>
          <w:szCs w:val="24"/>
        </w:rPr>
        <w:t xml:space="preserve">B. </w:t>
      </w:r>
      <w:proofErr w:type="spellStart"/>
      <w:r w:rsidR="00D9173B" w:rsidRPr="002B135F">
        <w:rPr>
          <w:rFonts w:cs="Times New Roman"/>
          <w:b/>
          <w:color w:val="323E4F" w:themeColor="text2" w:themeShade="BF"/>
          <w:sz w:val="24"/>
          <w:szCs w:val="24"/>
        </w:rPr>
        <w:t>Studii</w:t>
      </w:r>
      <w:proofErr w:type="spellEnd"/>
      <w:r w:rsidR="00A30882" w:rsidRPr="002B135F">
        <w:rPr>
          <w:rFonts w:cs="Times New Roman"/>
          <w:b/>
          <w:color w:val="323E4F" w:themeColor="text2" w:themeShade="BF"/>
          <w:sz w:val="24"/>
          <w:szCs w:val="24"/>
        </w:rPr>
        <w:t xml:space="preserve"> </w:t>
      </w:r>
      <w:proofErr w:type="spellStart"/>
      <w:r w:rsidR="00A30882" w:rsidRPr="002B135F">
        <w:rPr>
          <w:rFonts w:cs="Times New Roman"/>
          <w:b/>
          <w:color w:val="323E4F" w:themeColor="text2" w:themeShade="BF"/>
          <w:sz w:val="24"/>
          <w:szCs w:val="24"/>
        </w:rPr>
        <w:t>relevante</w:t>
      </w:r>
      <w:proofErr w:type="spellEnd"/>
    </w:p>
    <w:p w:rsidR="00D9173B" w:rsidRPr="002B135F" w:rsidRDefault="00D9173B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  <w:sz w:val="24"/>
          <w:szCs w:val="24"/>
        </w:rPr>
      </w:pPr>
    </w:p>
    <w:p w:rsidR="00D9173B" w:rsidRPr="002B135F" w:rsidRDefault="00A30882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  <w:sz w:val="24"/>
          <w:szCs w:val="24"/>
          <w:lang w:val="ro-RO"/>
        </w:rPr>
      </w:pPr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•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Studiu</w:t>
      </w:r>
      <w:proofErr w:type="spellEnd"/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Pr="002B135F">
        <w:rPr>
          <w:rFonts w:cs="Times New Roman"/>
          <w:color w:val="323E4F" w:themeColor="text2" w:themeShade="BF"/>
          <w:sz w:val="24"/>
          <w:szCs w:val="24"/>
        </w:rPr>
        <w:t>comparativ</w:t>
      </w:r>
      <w:proofErr w:type="spellEnd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>privind</w:t>
      </w:r>
      <w:proofErr w:type="spellEnd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>formarea</w:t>
      </w:r>
      <w:proofErr w:type="spellEnd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>educatorului</w:t>
      </w:r>
      <w:proofErr w:type="spellEnd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 xml:space="preserve"> – </w:t>
      </w:r>
      <w:proofErr w:type="spellStart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>puericultor</w:t>
      </w:r>
      <w:proofErr w:type="spellEnd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>în</w:t>
      </w:r>
      <w:proofErr w:type="spellEnd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  <w:proofErr w:type="spellStart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>țări</w:t>
      </w:r>
      <w:proofErr w:type="spellEnd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 xml:space="preserve"> din </w:t>
      </w:r>
      <w:proofErr w:type="spellStart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>spațiul</w:t>
      </w:r>
      <w:proofErr w:type="spellEnd"/>
      <w:r w:rsidR="00D9173B" w:rsidRPr="002B135F">
        <w:rPr>
          <w:rFonts w:cs="Times New Roman"/>
          <w:color w:val="323E4F" w:themeColor="text2" w:themeShade="BF"/>
          <w:sz w:val="24"/>
          <w:szCs w:val="24"/>
        </w:rPr>
        <w:t xml:space="preserve"> European</w:t>
      </w:r>
      <w:r w:rsidR="00D9173B" w:rsidRPr="002B135F">
        <w:rPr>
          <w:rFonts w:cs="Times New Roman"/>
          <w:color w:val="323E4F" w:themeColor="text2" w:themeShade="BF"/>
          <w:sz w:val="24"/>
          <w:szCs w:val="24"/>
          <w:lang w:val="ro-RO"/>
        </w:rPr>
        <w:t>;</w:t>
      </w:r>
    </w:p>
    <w:p w:rsidR="00011331" w:rsidRPr="002B135F" w:rsidRDefault="00113790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  <w:sz w:val="24"/>
          <w:szCs w:val="24"/>
          <w:lang w:val="ro-RO"/>
        </w:rPr>
      </w:pPr>
      <w:hyperlink r:id="rId13" w:history="1">
        <w:r w:rsidR="00011331" w:rsidRPr="002B135F">
          <w:rPr>
            <w:rStyle w:val="Hyperlink"/>
            <w:rFonts w:cs="Times New Roman"/>
            <w:color w:val="323E4F" w:themeColor="text2" w:themeShade="BF"/>
            <w:lang w:val="ro-RO"/>
          </w:rPr>
          <w:t>http://www.ise.ro/wp-content/uploads/2015/08/Educatie_timpurie_-2014_finala.pdf</w:t>
        </w:r>
      </w:hyperlink>
      <w:r w:rsidR="00011331" w:rsidRPr="002B135F">
        <w:rPr>
          <w:rFonts w:cs="Times New Roman"/>
          <w:color w:val="323E4F" w:themeColor="text2" w:themeShade="BF"/>
          <w:sz w:val="24"/>
          <w:szCs w:val="24"/>
          <w:lang w:val="ro-RO"/>
        </w:rPr>
        <w:t xml:space="preserve"> </w:t>
      </w:r>
    </w:p>
    <w:p w:rsidR="00D9173B" w:rsidRPr="002B135F" w:rsidRDefault="00D9173B" w:rsidP="002B135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  <w:sz w:val="24"/>
          <w:szCs w:val="24"/>
        </w:rPr>
      </w:pPr>
      <w:r w:rsidRPr="002B135F">
        <w:rPr>
          <w:rFonts w:cs="Times New Roman"/>
          <w:color w:val="323E4F" w:themeColor="text2" w:themeShade="BF"/>
          <w:sz w:val="24"/>
          <w:szCs w:val="24"/>
          <w:lang w:val="ro-RO"/>
        </w:rPr>
        <w:t>• Studiul Național asupra Educației Timpurii în Creșe - 2002</w:t>
      </w:r>
      <w:r w:rsidRPr="002B135F">
        <w:rPr>
          <w:rFonts w:cs="Times New Roman"/>
          <w:color w:val="323E4F" w:themeColor="text2" w:themeShade="BF"/>
          <w:sz w:val="24"/>
          <w:szCs w:val="24"/>
        </w:rPr>
        <w:t xml:space="preserve"> </w:t>
      </w:r>
    </w:p>
    <w:p w:rsidR="00D9173B" w:rsidRPr="002B135F" w:rsidRDefault="00D9173B" w:rsidP="002B135F">
      <w:pPr>
        <w:pStyle w:val="Listparagraf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323E4F" w:themeColor="text2" w:themeShade="BF"/>
          <w:sz w:val="24"/>
          <w:szCs w:val="24"/>
        </w:rPr>
      </w:pPr>
    </w:p>
    <w:sectPr w:rsidR="00D9173B" w:rsidRPr="002B135F" w:rsidSect="002B135F"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68DB"/>
    <w:multiLevelType w:val="hybridMultilevel"/>
    <w:tmpl w:val="2A649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B7C42"/>
    <w:multiLevelType w:val="hybridMultilevel"/>
    <w:tmpl w:val="CAC8FA18"/>
    <w:lvl w:ilvl="0" w:tplc="FDCE88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25BDD"/>
    <w:multiLevelType w:val="hybridMultilevel"/>
    <w:tmpl w:val="B0960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6D7F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06D57"/>
    <w:multiLevelType w:val="hybridMultilevel"/>
    <w:tmpl w:val="462C7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16"/>
    <w:rsid w:val="00011331"/>
    <w:rsid w:val="00113790"/>
    <w:rsid w:val="001C05C4"/>
    <w:rsid w:val="002424AE"/>
    <w:rsid w:val="002B135F"/>
    <w:rsid w:val="002D3057"/>
    <w:rsid w:val="00377D16"/>
    <w:rsid w:val="0040414B"/>
    <w:rsid w:val="00416050"/>
    <w:rsid w:val="004B2A23"/>
    <w:rsid w:val="00652583"/>
    <w:rsid w:val="006D5E92"/>
    <w:rsid w:val="006F4440"/>
    <w:rsid w:val="00837DDF"/>
    <w:rsid w:val="008F2B3E"/>
    <w:rsid w:val="00A30882"/>
    <w:rsid w:val="00AE3B9F"/>
    <w:rsid w:val="00AE6040"/>
    <w:rsid w:val="00B3086B"/>
    <w:rsid w:val="00BE41EF"/>
    <w:rsid w:val="00D54E30"/>
    <w:rsid w:val="00D9173B"/>
    <w:rsid w:val="00F35CCA"/>
    <w:rsid w:val="00F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2C1BB-20C9-462B-B932-18C6FBCB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F2B3E"/>
    <w:pPr>
      <w:ind w:left="720"/>
      <w:contextualSpacing/>
    </w:pPr>
  </w:style>
  <w:style w:type="paragraph" w:customStyle="1" w:styleId="titlu">
    <w:name w:val="titlu"/>
    <w:basedOn w:val="Normal"/>
    <w:rsid w:val="0040414B"/>
    <w:pPr>
      <w:spacing w:after="0" w:line="360" w:lineRule="atLeast"/>
      <w:jc w:val="both"/>
    </w:pPr>
    <w:rPr>
      <w:rFonts w:ascii="Tahoma" w:eastAsia="Times New Roman" w:hAnsi="Tahoma" w:cs="Tahoma"/>
      <w:b/>
      <w:bCs/>
      <w:color w:val="0099CC"/>
      <w:sz w:val="21"/>
      <w:szCs w:val="21"/>
    </w:rPr>
  </w:style>
  <w:style w:type="character" w:styleId="Hyperlink">
    <w:name w:val="Hyperlink"/>
    <w:basedOn w:val="Fontdeparagrafimplicit"/>
    <w:uiPriority w:val="99"/>
    <w:unhideWhenUsed/>
    <w:rsid w:val="0040414B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character" w:styleId="Accentuat">
    <w:name w:val="Emphasis"/>
    <w:basedOn w:val="Fontdeparagrafimplicit"/>
    <w:uiPriority w:val="20"/>
    <w:qFormat/>
    <w:rsid w:val="00652583"/>
    <w:rPr>
      <w:i/>
      <w:iCs/>
    </w:rPr>
  </w:style>
  <w:style w:type="character" w:styleId="HyperlinkParcurs">
    <w:name w:val="FollowedHyperlink"/>
    <w:basedOn w:val="Fontdeparagrafimplicit"/>
    <w:uiPriority w:val="99"/>
    <w:semiHidden/>
    <w:unhideWhenUsed/>
    <w:rsid w:val="006F44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5640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1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estart.ro/legea-nr-902014-pentru-modificarea-legii-nr-2632007-privind-infiintarea-organizarea-si-functionarea-creselor/" TargetMode="External"/><Relationship Id="rId13" Type="http://schemas.openxmlformats.org/officeDocument/2006/relationships/hyperlink" Target="http://www.ise.ro/wp-content/uploads/2015/08/Educatie_timpurie_-2014_final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jialomita.ro/files/legi/Legea%20nr.%206%20din%202016%20pentru%20completarea%20Legii%20educatiei%20nationale%20nr.%201%20din%202011.pdf" TargetMode="External"/><Relationship Id="rId12" Type="http://schemas.openxmlformats.org/officeDocument/2006/relationships/hyperlink" Target="http://www.mmuncii.ro/pub/imagemanager/images/file/Legislatie/LEGI/L292-2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jialomita.ro/files/legi/Legea%20nr.%206%20din%202016%20pentru%20completarea%20Legii%20educatiei%20nationale%20nr.%201%20din%202011.pdf" TargetMode="External"/><Relationship Id="rId11" Type="http://schemas.openxmlformats.org/officeDocument/2006/relationships/hyperlink" Target="http://lege5.ro/Gratuit/gmztomjygu/metodologia-de-organizare-si-functionare-a-creselor-si-a-altor-unitati-de-educatie-timpurie-anteprescolara-din-12122012?pid=&amp;d=2016-03-09" TargetMode="External"/><Relationship Id="rId5" Type="http://schemas.openxmlformats.org/officeDocument/2006/relationships/hyperlink" Target="http://www.aracis.ro/uploads/media/Lege_nr._1_din_2011_actualizata_la_02-10-2015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legex.ro/Legea-263-2007-80617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estart.ro/legea-nr-902014-pentru-modificarea-legii-nr-2632007-privind-infiintarea-organizarea-si-functionarea-creselo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Mirabela Susu</dc:creator>
  <cp:keywords/>
  <dc:description/>
  <cp:lastModifiedBy>Alina Banoiu</cp:lastModifiedBy>
  <cp:revision>4</cp:revision>
  <cp:lastPrinted>2016-09-01T14:59:00Z</cp:lastPrinted>
  <dcterms:created xsi:type="dcterms:W3CDTF">2016-08-29T06:27:00Z</dcterms:created>
  <dcterms:modified xsi:type="dcterms:W3CDTF">2016-09-01T14:59:00Z</dcterms:modified>
</cp:coreProperties>
</file>